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DF" w:rsidRPr="00E241DF" w:rsidRDefault="00E241DF" w:rsidP="00E241DF">
      <w:pPr>
        <w:jc w:val="center"/>
        <w:rPr>
          <w:rFonts w:ascii="Times New Roman" w:hAnsi="Times New Roman"/>
          <w:b/>
          <w:sz w:val="32"/>
          <w:szCs w:val="32"/>
        </w:rPr>
      </w:pPr>
      <w:r w:rsidRPr="00E241DF">
        <w:rPr>
          <w:rFonts w:ascii="Times New Roman" w:hAnsi="Times New Roman"/>
          <w:b/>
          <w:sz w:val="32"/>
          <w:szCs w:val="32"/>
        </w:rPr>
        <w:t xml:space="preserve">Лекция </w:t>
      </w:r>
      <w:r w:rsidR="00111CC9">
        <w:rPr>
          <w:rFonts w:ascii="Times New Roman" w:hAnsi="Times New Roman"/>
          <w:b/>
          <w:sz w:val="32"/>
          <w:szCs w:val="32"/>
        </w:rPr>
        <w:t>6</w:t>
      </w:r>
      <w:r w:rsidRPr="00E241DF">
        <w:rPr>
          <w:rFonts w:ascii="Times New Roman" w:hAnsi="Times New Roman"/>
          <w:b/>
          <w:sz w:val="32"/>
          <w:szCs w:val="32"/>
        </w:rPr>
        <w:t xml:space="preserve">. </w:t>
      </w:r>
      <w:r w:rsidR="00B21FC8" w:rsidRPr="00B21FC8">
        <w:rPr>
          <w:rFonts w:ascii="Times New Roman" w:hAnsi="Times New Roman"/>
          <w:b/>
          <w:sz w:val="32"/>
          <w:szCs w:val="32"/>
        </w:rPr>
        <w:t>Муниципальное хозяйство в экономической системе местного самоуправления</w:t>
      </w:r>
    </w:p>
    <w:p w:rsidR="00E241DF" w:rsidRPr="002B1AD6" w:rsidRDefault="00E241DF" w:rsidP="00E241DF">
      <w:pPr>
        <w:rPr>
          <w:rFonts w:ascii="Times New Roman" w:hAnsi="Times New Roman"/>
          <w:b/>
          <w:sz w:val="28"/>
          <w:szCs w:val="28"/>
        </w:rPr>
      </w:pPr>
      <w:r w:rsidRPr="002839A1">
        <w:rPr>
          <w:rFonts w:ascii="Times New Roman" w:hAnsi="Times New Roman"/>
          <w:b/>
          <w:sz w:val="28"/>
          <w:szCs w:val="28"/>
        </w:rPr>
        <w:t>1.</w:t>
      </w:r>
      <w:r w:rsidR="002839A1" w:rsidRPr="002839A1">
        <w:rPr>
          <w:rFonts w:ascii="Times New Roman" w:hAnsi="Times New Roman"/>
          <w:b/>
          <w:sz w:val="28"/>
          <w:szCs w:val="28"/>
        </w:rPr>
        <w:t>Общая характеристика муниципально</w:t>
      </w:r>
      <w:r w:rsidR="002B1AD6">
        <w:rPr>
          <w:rFonts w:ascii="Times New Roman" w:hAnsi="Times New Roman"/>
          <w:b/>
          <w:sz w:val="28"/>
          <w:szCs w:val="28"/>
        </w:rPr>
        <w:t>го хозяйства</w:t>
      </w:r>
    </w:p>
    <w:p w:rsidR="00E241DF" w:rsidRPr="002839A1" w:rsidRDefault="00E241DF" w:rsidP="00E241DF">
      <w:pPr>
        <w:rPr>
          <w:rFonts w:ascii="Times New Roman" w:hAnsi="Times New Roman"/>
          <w:b/>
          <w:sz w:val="28"/>
          <w:szCs w:val="28"/>
        </w:rPr>
      </w:pPr>
      <w:r w:rsidRPr="002839A1">
        <w:rPr>
          <w:rFonts w:ascii="Times New Roman" w:hAnsi="Times New Roman"/>
          <w:b/>
          <w:sz w:val="28"/>
          <w:szCs w:val="28"/>
        </w:rPr>
        <w:t>2.</w:t>
      </w:r>
      <w:r w:rsidR="002B1AD6" w:rsidRPr="002B1AD6">
        <w:rPr>
          <w:rFonts w:ascii="Times New Roman" w:hAnsi="Times New Roman"/>
          <w:b/>
          <w:sz w:val="28"/>
          <w:szCs w:val="28"/>
        </w:rPr>
        <w:t xml:space="preserve"> </w:t>
      </w:r>
      <w:r w:rsidR="002B1AD6">
        <w:rPr>
          <w:rFonts w:ascii="Times New Roman" w:hAnsi="Times New Roman"/>
          <w:b/>
          <w:sz w:val="28"/>
          <w:szCs w:val="28"/>
        </w:rPr>
        <w:t xml:space="preserve">Современные модели </w:t>
      </w:r>
      <w:r w:rsidR="002B1AD6" w:rsidRPr="002839A1">
        <w:rPr>
          <w:rFonts w:ascii="Times New Roman" w:hAnsi="Times New Roman"/>
          <w:b/>
          <w:sz w:val="28"/>
          <w:szCs w:val="28"/>
        </w:rPr>
        <w:t>муниципально</w:t>
      </w:r>
      <w:r w:rsidR="002B1AD6">
        <w:rPr>
          <w:rFonts w:ascii="Times New Roman" w:hAnsi="Times New Roman"/>
          <w:b/>
          <w:sz w:val="28"/>
          <w:szCs w:val="28"/>
        </w:rPr>
        <w:t>го хозяйства</w:t>
      </w:r>
    </w:p>
    <w:p w:rsidR="00E241DF" w:rsidRPr="002839A1" w:rsidRDefault="00E241DF" w:rsidP="00E241DF">
      <w:pPr>
        <w:rPr>
          <w:rFonts w:ascii="Times New Roman" w:hAnsi="Times New Roman"/>
          <w:b/>
          <w:sz w:val="28"/>
          <w:szCs w:val="28"/>
        </w:rPr>
      </w:pPr>
      <w:r w:rsidRPr="002839A1">
        <w:rPr>
          <w:rFonts w:ascii="Times New Roman" w:hAnsi="Times New Roman"/>
          <w:b/>
          <w:sz w:val="28"/>
          <w:szCs w:val="28"/>
        </w:rPr>
        <w:t>3.</w:t>
      </w:r>
      <w:r w:rsidR="002B1AD6" w:rsidRPr="002B1AD6">
        <w:rPr>
          <w:rFonts w:ascii="Times New Roman" w:hAnsi="Times New Roman"/>
          <w:b/>
          <w:sz w:val="28"/>
          <w:szCs w:val="28"/>
        </w:rPr>
        <w:t xml:space="preserve"> </w:t>
      </w:r>
      <w:r w:rsidR="002B1AD6">
        <w:rPr>
          <w:rFonts w:ascii="Times New Roman" w:hAnsi="Times New Roman"/>
          <w:b/>
          <w:sz w:val="28"/>
          <w:szCs w:val="28"/>
        </w:rPr>
        <w:t xml:space="preserve">Ресурсы </w:t>
      </w:r>
      <w:r w:rsidR="002B1AD6" w:rsidRPr="002839A1">
        <w:rPr>
          <w:rFonts w:ascii="Times New Roman" w:hAnsi="Times New Roman"/>
          <w:b/>
          <w:sz w:val="28"/>
          <w:szCs w:val="28"/>
        </w:rPr>
        <w:t>муниципально</w:t>
      </w:r>
      <w:r w:rsidR="002B1AD6">
        <w:rPr>
          <w:rFonts w:ascii="Times New Roman" w:hAnsi="Times New Roman"/>
          <w:b/>
          <w:sz w:val="28"/>
          <w:szCs w:val="28"/>
        </w:rPr>
        <w:t>го хозяйства</w:t>
      </w:r>
    </w:p>
    <w:p w:rsidR="002B1AD6" w:rsidRDefault="002B1AD6" w:rsidP="002B1AD6">
      <w:pPr>
        <w:rPr>
          <w:rFonts w:ascii="Times New Roman" w:hAnsi="Times New Roman"/>
          <w:b/>
          <w:sz w:val="28"/>
          <w:szCs w:val="28"/>
        </w:rPr>
      </w:pPr>
    </w:p>
    <w:p w:rsidR="002B1AD6" w:rsidRPr="002B1AD6" w:rsidRDefault="002B1AD6" w:rsidP="002B1AD6">
      <w:pPr>
        <w:rPr>
          <w:rFonts w:ascii="Times New Roman" w:hAnsi="Times New Roman"/>
          <w:b/>
          <w:sz w:val="28"/>
          <w:szCs w:val="28"/>
        </w:rPr>
      </w:pPr>
      <w:r w:rsidRPr="002839A1">
        <w:rPr>
          <w:rFonts w:ascii="Times New Roman" w:hAnsi="Times New Roman"/>
          <w:b/>
          <w:sz w:val="28"/>
          <w:szCs w:val="28"/>
        </w:rPr>
        <w:t>1.Общая характеристика муниципально</w:t>
      </w:r>
      <w:r>
        <w:rPr>
          <w:rFonts w:ascii="Times New Roman" w:hAnsi="Times New Roman"/>
          <w:b/>
          <w:sz w:val="28"/>
          <w:szCs w:val="28"/>
        </w:rPr>
        <w:t>го хозяйства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Для того чтобы раскрыть содержание изложенного выше понятия, необходимо рассмотреть вопрос о структуре муниципального хозяйства и провести некоторую классификацию тех связей, которые возни</w:t>
      </w:r>
      <w:bookmarkStart w:id="0" w:name="_GoBack"/>
      <w:bookmarkEnd w:id="0"/>
      <w:r w:rsidRPr="002B1AD6">
        <w:rPr>
          <w:rFonts w:ascii="Times New Roman" w:hAnsi="Times New Roman" w:cs="Times New Roman"/>
          <w:sz w:val="28"/>
          <w:szCs w:val="28"/>
        </w:rPr>
        <w:t>кают внутри муниципального хозяйства между его элементами.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 xml:space="preserve">Прежде всего, необходимо выяснить, что </w:t>
      </w:r>
      <w:proofErr w:type="gramStart"/>
      <w:r w:rsidRPr="002B1AD6">
        <w:rPr>
          <w:rFonts w:ascii="Times New Roman" w:hAnsi="Times New Roman" w:cs="Times New Roman"/>
          <w:sz w:val="28"/>
          <w:szCs w:val="28"/>
        </w:rPr>
        <w:t>из себя представляют</w:t>
      </w:r>
      <w:proofErr w:type="gramEnd"/>
      <w:r w:rsidRPr="002B1AD6">
        <w:rPr>
          <w:rFonts w:ascii="Times New Roman" w:hAnsi="Times New Roman" w:cs="Times New Roman"/>
          <w:sz w:val="28"/>
          <w:szCs w:val="28"/>
        </w:rPr>
        <w:t xml:space="preserve"> элементы муниципального хозяйства, и по какому основанию можно их классифицировать. Методика, предложенная при определении самого понятия «муниципальное хозяйство», предлагает следующий подход: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1. Муниципальное хозяйство — это совокупность предприятий и учреждений, осуществляющих деятельность на территории муниципального образования.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2. Деятельность, осуществляемая этими предприятиями и учреждениями, направлена на удовлетворение общественных интересов.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3. Поскольку деятельность осуществляют разнородные по своей природе субъекты, то необходим и субъект, координирующий их деятельность.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Исходя из данного анализа, основным признаком, по которому можно классифицировать элементы муниципального хозяйства, является роль (и место) того или иного элемента в реализации общественных потребностей.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И с этой точки зрения выделяются следующие элементы: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— муниципальные предприятия (поскольку их деятельность полностью подчинена интересам населения муниципального образования);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— иные предприятия и учреждения, чья деятельность частично связана с реализацией общественных интересов населения муниципальных образований;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— органы местного самоуправления.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lastRenderedPageBreak/>
        <w:t>Роль каждого из названных элементов различна, что будет более подробно рассмотрено далее.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Муниципальные предприятия, являясь по своей природе явлением общественным, все свои результаты, будь то прибыль или конкретные товары и услуги, направляют на общественные нужды.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 xml:space="preserve"> Иные предприятия и учреждения вынуждены участвовать в реализации общественных интересов в силу нормативного (в виде налагаемых на них в нормативном или законодательном порядке обязанностей) либо общественного (добровольного по форме) принуждения.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Третья группа, обозначенная в нашей классификации, осуществляет особую функцию — функцию регулирования деятельности двух предыдущих групп в интересах населения муниципального образования.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Ценность данной классификации в том, что она позволяет на основе выделения этих трех групп определить не просто роль и место каждой из них в решении вопросов местного значения, но и в зависимости от этого — Цели деятельности этих элементов в процессе управления муниципальным хозяйством, учитывать их особенности.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Так, из этой классификации явно видно, что при построении отноше</w:t>
      </w:r>
      <w:r w:rsidRPr="002B1AD6">
        <w:rPr>
          <w:rFonts w:ascii="Times New Roman" w:hAnsi="Times New Roman" w:cs="Times New Roman"/>
          <w:sz w:val="28"/>
          <w:szCs w:val="28"/>
        </w:rPr>
        <w:softHyphen/>
        <w:t xml:space="preserve">ний между населением муниципального образования и хозяйствующими субъектами по вопросам местного значения наиболее выгодно иметь отношения с муниципальными предприятиями, так как они не только </w:t>
      </w:r>
      <w:proofErr w:type="gramStart"/>
      <w:r w:rsidRPr="002B1AD6">
        <w:rPr>
          <w:rFonts w:ascii="Times New Roman" w:hAnsi="Times New Roman" w:cs="Times New Roman"/>
          <w:sz w:val="28"/>
          <w:szCs w:val="28"/>
        </w:rPr>
        <w:t>pea</w:t>
      </w:r>
      <w:proofErr w:type="gramEnd"/>
      <w:r w:rsidRPr="002B1AD6">
        <w:rPr>
          <w:rFonts w:ascii="Times New Roman" w:hAnsi="Times New Roman" w:cs="Times New Roman"/>
          <w:sz w:val="28"/>
          <w:szCs w:val="28"/>
        </w:rPr>
        <w:t>лизуют населению товары и услуги, но и прибыль, полученная в итоге от их деятельности, является также собственностью данного местного сообщества. Поэтому хорошо работающее муниципальное предприятие всегда вы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годнее для муниципального хозяйства.</w:t>
      </w:r>
    </w:p>
    <w:p w:rsidR="002B1AD6" w:rsidRDefault="002B1AD6" w:rsidP="00AC3F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1AD6" w:rsidRPr="002839A1" w:rsidRDefault="002B1AD6" w:rsidP="00AC3F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39A1">
        <w:rPr>
          <w:rFonts w:ascii="Times New Roman" w:hAnsi="Times New Roman"/>
          <w:b/>
          <w:sz w:val="28"/>
          <w:szCs w:val="28"/>
        </w:rPr>
        <w:t>2.</w:t>
      </w:r>
      <w:r w:rsidRPr="002B1A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Современные модели </w:t>
      </w:r>
      <w:r w:rsidRPr="002839A1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го хозяйства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Однако это лишь теоретическая модель, поскольку подобное состояние муниципальных предприятий достигается в результате достаточно длительной и сложной работы. Так, для муниципалитетов дореволюционной России потребовалось почти пятьдесят лет реформ для того, чтобы хозяйственная деятельность муниципалитетов начала приносить до 50% доходной части бюджетов.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Поэтому с точки зрения того, какую роль в решении вопросов местного значения играют те или иные элементы, можно выделить несколько видов муниципального хозяйства, прежде всего по признаку возрастания роли собственной хозяйственной деятельности.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 xml:space="preserve">Коммунальная модель муниципального хозяйства характеризуется тем, что основную тяжесть затрат на реализацию общественных интересов и потребностей несут сами жители муниципального образования (коммуны, общины), и основным </w:t>
      </w:r>
      <w:r w:rsidRPr="002B1AD6">
        <w:rPr>
          <w:rFonts w:ascii="Times New Roman" w:hAnsi="Times New Roman" w:cs="Times New Roman"/>
          <w:sz w:val="28"/>
          <w:szCs w:val="28"/>
        </w:rPr>
        <w:lastRenderedPageBreak/>
        <w:t>ресурсом являются налоги на население. Главным элементом в этой системе выступает орган местного самоуправления, ко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торый осуществляет как накопление ресурсов, так и их расходование. Данная модель наиболее приемлема и существует в наиболее «благопо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лучных» странах Европы, где права органов местного самоуправления на ведение хозяйственной деятельности ограничены. Недостаточность ресур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сов для исполнения задач, возложенных на местное самоуправление, вос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полняется государством.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AD6">
        <w:rPr>
          <w:rFonts w:ascii="Times New Roman" w:hAnsi="Times New Roman" w:cs="Times New Roman"/>
          <w:sz w:val="28"/>
          <w:szCs w:val="28"/>
        </w:rPr>
        <w:t>Коммунально-рентная модель муниципального хозяйства, по сравне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нию с предыдущей, отличается тем, что предусматривает участие органов местного самоуправления в сфере использования ресурсов территории и в ее развитии через предоставление ограниченных прав в финансово-кредитной деятельности и права ресурсной ренты.</w:t>
      </w:r>
      <w:proofErr w:type="gramEnd"/>
      <w:r w:rsidRPr="002B1AD6">
        <w:rPr>
          <w:rFonts w:ascii="Times New Roman" w:hAnsi="Times New Roman" w:cs="Times New Roman"/>
          <w:sz w:val="28"/>
          <w:szCs w:val="28"/>
        </w:rPr>
        <w:t xml:space="preserve"> То есть налоги с насе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ления дополняются возможностью обложения производителя продукции и услуг на территории муниципального образования.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AD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2B1AD6">
        <w:rPr>
          <w:rFonts w:ascii="Times New Roman" w:hAnsi="Times New Roman" w:cs="Times New Roman"/>
          <w:sz w:val="28"/>
          <w:szCs w:val="28"/>
        </w:rPr>
        <w:t>-рентная модель муниципального хозяйства подразу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мевает, что основное бремя по обслуживанию интересов населения и по решению вопросов местного значения несут органы местного самоуправления, для чего им предоставляется возможность стать полноценным хозяйствующим субъектом на своей территории.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Безусловно, та или иная модель не существует в чистом виде, однако роль и место того или иного элемента в различных странах серьезно отли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чаются друг от друга.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От чего зависит существование той или иной модели?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От огромного количества факторов, главными из которых, безуслов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но, являются: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— объем компетенции органов местного самоуправления, определен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ный законодательством;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— наличие и характер основных ресурсов территории;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— наличие квалифицированных кадров в органах местного самоуправ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ления и муниципальных предприятиях;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— налогоспособность населения.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В зависимости от этих факторов формируется конкретный вид муни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ципального хозяйства.</w:t>
      </w:r>
    </w:p>
    <w:p w:rsidR="002B1AD6" w:rsidRDefault="002B1AD6" w:rsidP="00AC3F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1AD6" w:rsidRPr="002839A1" w:rsidRDefault="002B1AD6" w:rsidP="00AC3F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39A1">
        <w:rPr>
          <w:rFonts w:ascii="Times New Roman" w:hAnsi="Times New Roman"/>
          <w:b/>
          <w:sz w:val="28"/>
          <w:szCs w:val="28"/>
        </w:rPr>
        <w:t>3.</w:t>
      </w:r>
      <w:r w:rsidRPr="002B1A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Ресурсы </w:t>
      </w:r>
      <w:r w:rsidRPr="002839A1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го хозяйства</w:t>
      </w:r>
    </w:p>
    <w:p w:rsidR="002B1AD6" w:rsidRDefault="002B1AD6" w:rsidP="00AC3F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Развитие муниципального хозяйства, как любая деятельность, должно опираться на наличие вполне определенных ресурсов.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Традиционно под ресурсами понимают некую совокупность возмож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ностей той или иной территории. Применительно к хозяйственным отноше</w:t>
      </w:r>
      <w:r w:rsidRPr="002B1AD6">
        <w:rPr>
          <w:rFonts w:ascii="Times New Roman" w:hAnsi="Times New Roman" w:cs="Times New Roman"/>
          <w:sz w:val="28"/>
          <w:szCs w:val="28"/>
        </w:rPr>
        <w:softHyphen/>
        <w:t xml:space="preserve">ниям под ресурсами, </w:t>
      </w:r>
      <w:r w:rsidRPr="002B1AD6">
        <w:rPr>
          <w:rFonts w:ascii="Times New Roman" w:hAnsi="Times New Roman" w:cs="Times New Roman"/>
          <w:sz w:val="28"/>
          <w:szCs w:val="28"/>
        </w:rPr>
        <w:lastRenderedPageBreak/>
        <w:t>как правило, понимаются материальные и нематери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альные показатели территории, которые могут быть использованы в хозяй</w:t>
      </w:r>
      <w:r w:rsidRPr="002B1AD6">
        <w:rPr>
          <w:rFonts w:ascii="Times New Roman" w:hAnsi="Times New Roman" w:cs="Times New Roman"/>
          <w:sz w:val="28"/>
          <w:szCs w:val="28"/>
        </w:rPr>
        <w:softHyphen/>
        <w:t xml:space="preserve">ственной деятельности. Прежде </w:t>
      </w:r>
      <w:proofErr w:type="gramStart"/>
      <w:r w:rsidRPr="002B1AD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2B1AD6">
        <w:rPr>
          <w:rFonts w:ascii="Times New Roman" w:hAnsi="Times New Roman" w:cs="Times New Roman"/>
          <w:sz w:val="28"/>
          <w:szCs w:val="28"/>
        </w:rPr>
        <w:t xml:space="preserve"> в это понятие включаются природ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ные ресурсы (земля, недра и др.). Обычно к материальным ресурсам отно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сят также и производственный потенциал, производственные мощности, расположенные на данной территории.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Развитие территории в значительной степени определяется наличием материальных ресурсов, поскольку от них зависит эффективность инвести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ций, вкладываемых в регион, они определяют структуру производственной деятельности и благосостояние населения. Но, несмотря на исключитель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ную важность для ведения хозяйственной деятельности наличия ресурсов, сама деятельность невозможна без основного ресурса — кадрового потен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циала территории. Примером важности данного ресурса может служить послевоенное развитие Японии, которая сумела достичь огромных успехов в хозяйственном развитии, не обладая сколько-нибудь серьезными при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родными ресурсами. Опыт Японии свидетельствует также и о том, что в современном обществе не только профессиональная подготовка кадров, но и обладание современными технологиями является своеобразным ре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сурсом деятельности.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Не менее важным ресурсом, без которого невозможна никакая хозяй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ственная деятельность, является тот объем полномочий, которым наделен хозяйствующий субъект по закону. Другими словами, определенный право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вой ресурс. Так же как и без наличия у работников определенных навыков и технологий деятельности нельзя реализовать возможности материальных ресурсов, так и без правового ресурса невозможно осуществление хозяй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ственной деятельности.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Так, наличие богатых природных ресурсов еще вовсе не означает бо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гатства населения, проживающего на данной территории. Примеров тому достаточно много. Без наличия права на взимание земельного налога зем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ля как ресурс хозяйственной деятельности органа местного самоуправле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ния рассматриваться не может.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Значительную роль в структуре понятия играют и другие виды ресур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сов: финансовые, организационные и т.п.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Приведенные выше примеры разнообразных видов ресурсов свиде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тельствуют о том, что давать обобщенную классификацию ресурсов к кон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кретному виду хозяйства бессмысленно, так как различные виды муници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пальных образований будут обладать совершенно различным набором ресурсов. В значительной степени это определяется тем набором прав и полномочий, которые предоставлены муниципальному образованию зако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нодательством.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Тем более это важно, поскольку территория муниципального образо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вания является частью более крупных территориальных образований. Так, ресурсы, расположенные на территории городского или сельского муници</w:t>
      </w:r>
      <w:r w:rsidRPr="002B1AD6">
        <w:rPr>
          <w:rFonts w:ascii="Times New Roman" w:hAnsi="Times New Roman" w:cs="Times New Roman"/>
          <w:sz w:val="28"/>
          <w:szCs w:val="28"/>
        </w:rPr>
        <w:softHyphen/>
        <w:t xml:space="preserve">пального </w:t>
      </w:r>
      <w:r w:rsidRPr="002B1AD6">
        <w:rPr>
          <w:rFonts w:ascii="Times New Roman" w:hAnsi="Times New Roman" w:cs="Times New Roman"/>
          <w:sz w:val="28"/>
          <w:szCs w:val="28"/>
        </w:rPr>
        <w:lastRenderedPageBreak/>
        <w:t>образования, могут являться ресурсами различных уровней вла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сти либо частных хозяйств, существующих на данной территории.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Принадлежность ресурсов также определяется законом. С этой точки зрения основной границей, отделяющей ресурсы муниципального образо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вания от иных видов ресурсов, расположенных на территории муниципаль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ного образования, является закон.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В связи с этим под ресурсами муниципального образования мы по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нимаем некую совокупность материальных и нематериальных возможно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стей территории муниципального образования, распоряжение которыми отнесено к муниципальной компетенции законом.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Однако данное определение ставит сразу несколько принципиальных вопросов: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1. Какие виды ресурсов должны быть закреплены в законе?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2. Каков принцип отнесения тех или иных ресурсов к тому или иному уровню власти?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3. Каков минимальный набор ресурсов, необходимый для нормально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го функционирования муниципального хозяйства?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Ответ на первые два вопроса можно дать исходя из целей деятельности муниципального образования, поскольку, во-первых, ресурсы муници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пального хозяйства должны быть соразмерны объему задач, решаемых органами местного самоуправления; во-вторых, за органами местного са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моуправления должны закрепляться ресурсы, обеспечивающие комплекс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ное решение задач. Так, например, если за местным самоуправлением за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креплена задача обеспечения населения коммунальными услугами, то весь производственный потенциал, работающий в этой сфере (инженерные се</w:t>
      </w:r>
      <w:r w:rsidRPr="002B1AD6">
        <w:rPr>
          <w:rFonts w:ascii="Times New Roman" w:hAnsi="Times New Roman" w:cs="Times New Roman"/>
          <w:sz w:val="28"/>
          <w:szCs w:val="28"/>
        </w:rPr>
        <w:softHyphen/>
        <w:t xml:space="preserve">ти, коммуникации, финансовые ресурсы, источники тепла и т.д.), должен быть отнесен к ведению органов местного самоуправления. Исходя </w:t>
      </w:r>
      <w:proofErr w:type="spellStart"/>
      <w:r w:rsidRPr="002B1AD6">
        <w:rPr>
          <w:rFonts w:ascii="Times New Roman" w:hAnsi="Times New Roman" w:cs="Times New Roman"/>
          <w:sz w:val="28"/>
          <w:szCs w:val="28"/>
        </w:rPr>
        <w:t>изэто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го</w:t>
      </w:r>
      <w:proofErr w:type="spellEnd"/>
      <w:r w:rsidRPr="002B1AD6">
        <w:rPr>
          <w:rFonts w:ascii="Times New Roman" w:hAnsi="Times New Roman" w:cs="Times New Roman"/>
          <w:sz w:val="28"/>
          <w:szCs w:val="28"/>
        </w:rPr>
        <w:t xml:space="preserve"> же принципа, должен решаться и вопрос о наделении органов местного самоуправления муниципальной собственностью.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Не менее важным принципом, который также должен учитываться при рассмотрении вопроса о закреплении ресурсов за определенными уровня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ми власти и управления, должен быть принцип наибольшей эффективности использования ресурса. Очевидно, что максимальная эффективность в использовании земли будет достигнута на муниципальном уровне, посколь</w:t>
      </w:r>
      <w:r w:rsidRPr="002B1AD6">
        <w:rPr>
          <w:rFonts w:ascii="Times New Roman" w:hAnsi="Times New Roman" w:cs="Times New Roman"/>
          <w:sz w:val="28"/>
          <w:szCs w:val="28"/>
        </w:rPr>
        <w:softHyphen/>
        <w:t xml:space="preserve">ку легче всего наладить </w:t>
      </w:r>
      <w:proofErr w:type="gramStart"/>
      <w:r w:rsidRPr="002B1A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1AD6">
        <w:rPr>
          <w:rFonts w:ascii="Times New Roman" w:hAnsi="Times New Roman" w:cs="Times New Roman"/>
          <w:sz w:val="28"/>
          <w:szCs w:val="28"/>
        </w:rPr>
        <w:t xml:space="preserve"> ее использованием и оперативное регулирование процессов распоряжения землей на местном уровне.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Для ответа на третий вопрос необходимо рассмотреть, какие ресурсы формируют саму основу местного самоуправления. Общепринято выделять следующие основы местного самоуправления.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1. Правовая (законодательная) основа, включающая в себя полномо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чия, предметы ведения и гарантии прав местного самоуправления.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lastRenderedPageBreak/>
        <w:t>2. Финансовая основа местного самоуправления, включающая в себя весь комплекс финансовых ресурсов и проявляющаяся наиболее ярко в бюджетном процессе.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3. Экономическая основа, включающая в себя ресурсы, связанные с участием муниципальных образований в хозяйственной деятельности; клю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чевым вопросом здесь является управление муниципальной собственно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стью.</w:t>
      </w:r>
    </w:p>
    <w:p w:rsidR="002B1AD6" w:rsidRPr="002B1AD6" w:rsidRDefault="002B1AD6" w:rsidP="00AC3F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AD6">
        <w:rPr>
          <w:rFonts w:ascii="Times New Roman" w:hAnsi="Times New Roman" w:cs="Times New Roman"/>
          <w:sz w:val="28"/>
          <w:szCs w:val="28"/>
        </w:rPr>
        <w:t>4. Управленческие основы, включающие в себя структурно-организа</w:t>
      </w:r>
      <w:r w:rsidRPr="002B1AD6">
        <w:rPr>
          <w:rFonts w:ascii="Times New Roman" w:hAnsi="Times New Roman" w:cs="Times New Roman"/>
          <w:sz w:val="28"/>
          <w:szCs w:val="28"/>
        </w:rPr>
        <w:softHyphen/>
        <w:t>ционные, информационные и кадровые ресурсы.</w:t>
      </w:r>
    </w:p>
    <w:p w:rsidR="002B1AD6" w:rsidRDefault="002B1AD6" w:rsidP="002B1AD6">
      <w:pPr>
        <w:rPr>
          <w:rFonts w:ascii="Times New Roman" w:hAnsi="Times New Roman"/>
          <w:b/>
          <w:sz w:val="28"/>
          <w:szCs w:val="28"/>
        </w:rPr>
      </w:pPr>
    </w:p>
    <w:p w:rsidR="002B1AD6" w:rsidRDefault="002B1AD6" w:rsidP="002B1AD6">
      <w:pPr>
        <w:rPr>
          <w:rFonts w:ascii="Times New Roman" w:hAnsi="Times New Roman"/>
          <w:b/>
          <w:sz w:val="28"/>
          <w:szCs w:val="28"/>
        </w:rPr>
      </w:pPr>
    </w:p>
    <w:p w:rsidR="002B1AD6" w:rsidRDefault="002B1AD6" w:rsidP="002B1AD6">
      <w:pPr>
        <w:rPr>
          <w:rFonts w:ascii="Times New Roman" w:hAnsi="Times New Roman"/>
          <w:b/>
          <w:sz w:val="28"/>
          <w:szCs w:val="28"/>
        </w:rPr>
      </w:pPr>
    </w:p>
    <w:sectPr w:rsidR="002B1AD6" w:rsidSect="004F4DB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9A1" w:rsidRDefault="002839A1" w:rsidP="002839A1">
      <w:pPr>
        <w:spacing w:after="0" w:line="240" w:lineRule="auto"/>
      </w:pPr>
      <w:r>
        <w:separator/>
      </w:r>
    </w:p>
  </w:endnote>
  <w:endnote w:type="continuationSeparator" w:id="0">
    <w:p w:rsidR="002839A1" w:rsidRDefault="002839A1" w:rsidP="0028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665320"/>
      <w:docPartObj>
        <w:docPartGallery w:val="Page Numbers (Bottom of Page)"/>
        <w:docPartUnique/>
      </w:docPartObj>
    </w:sdtPr>
    <w:sdtEndPr/>
    <w:sdtContent>
      <w:p w:rsidR="002839A1" w:rsidRDefault="00F26893">
        <w:pPr>
          <w:pStyle w:val="ab"/>
          <w:jc w:val="center"/>
        </w:pPr>
        <w:r>
          <w:fldChar w:fldCharType="begin"/>
        </w:r>
        <w:r w:rsidR="002839A1">
          <w:instrText>PAGE   \* MERGEFORMAT</w:instrText>
        </w:r>
        <w:r>
          <w:fldChar w:fldCharType="separate"/>
        </w:r>
        <w:r w:rsidR="00111CC9">
          <w:rPr>
            <w:noProof/>
          </w:rPr>
          <w:t>5</w:t>
        </w:r>
        <w:r>
          <w:fldChar w:fldCharType="end"/>
        </w:r>
      </w:p>
    </w:sdtContent>
  </w:sdt>
  <w:p w:rsidR="002839A1" w:rsidRDefault="002839A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9A1" w:rsidRDefault="002839A1" w:rsidP="002839A1">
      <w:pPr>
        <w:spacing w:after="0" w:line="240" w:lineRule="auto"/>
      </w:pPr>
      <w:r>
        <w:separator/>
      </w:r>
    </w:p>
  </w:footnote>
  <w:footnote w:type="continuationSeparator" w:id="0">
    <w:p w:rsidR="002839A1" w:rsidRDefault="002839A1" w:rsidP="0028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16C"/>
    <w:multiLevelType w:val="hybridMultilevel"/>
    <w:tmpl w:val="CD967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5258"/>
    <w:rsid w:val="00014050"/>
    <w:rsid w:val="0002039A"/>
    <w:rsid w:val="000D6724"/>
    <w:rsid w:val="00111CC9"/>
    <w:rsid w:val="001C11AC"/>
    <w:rsid w:val="00221535"/>
    <w:rsid w:val="002839A1"/>
    <w:rsid w:val="002B1AD6"/>
    <w:rsid w:val="003F2217"/>
    <w:rsid w:val="003F63CA"/>
    <w:rsid w:val="004D49BC"/>
    <w:rsid w:val="004F4DB1"/>
    <w:rsid w:val="00775CA8"/>
    <w:rsid w:val="0083680B"/>
    <w:rsid w:val="00935E16"/>
    <w:rsid w:val="00A94A47"/>
    <w:rsid w:val="00AC3F12"/>
    <w:rsid w:val="00B21FC8"/>
    <w:rsid w:val="00B865E1"/>
    <w:rsid w:val="00BD4648"/>
    <w:rsid w:val="00C73FCA"/>
    <w:rsid w:val="00CA26A8"/>
    <w:rsid w:val="00CF2517"/>
    <w:rsid w:val="00D32063"/>
    <w:rsid w:val="00E241DF"/>
    <w:rsid w:val="00EA5258"/>
    <w:rsid w:val="00F26893"/>
    <w:rsid w:val="00FA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B1"/>
  </w:style>
  <w:style w:type="paragraph" w:styleId="1">
    <w:name w:val="heading 1"/>
    <w:basedOn w:val="a"/>
    <w:link w:val="10"/>
    <w:uiPriority w:val="9"/>
    <w:qFormat/>
    <w:rsid w:val="00EA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525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52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3F22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21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839A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39A1"/>
  </w:style>
  <w:style w:type="paragraph" w:styleId="ab">
    <w:name w:val="footer"/>
    <w:basedOn w:val="a"/>
    <w:link w:val="ac"/>
    <w:uiPriority w:val="99"/>
    <w:unhideWhenUsed/>
    <w:rsid w:val="0028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3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F124-226F-4B64-978E-E9670065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1780</Words>
  <Characters>10149</Characters>
  <Application>Microsoft Office Word</Application>
  <DocSecurity>0</DocSecurity>
  <Lines>84</Lines>
  <Paragraphs>23</Paragraphs>
  <ScaleCrop>false</ScaleCrop>
  <Company/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27</cp:revision>
  <dcterms:created xsi:type="dcterms:W3CDTF">2018-02-08T11:52:00Z</dcterms:created>
  <dcterms:modified xsi:type="dcterms:W3CDTF">2021-11-14T10:29:00Z</dcterms:modified>
</cp:coreProperties>
</file>